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9" w:rsidRPr="006E76E1" w:rsidRDefault="006934B9" w:rsidP="006934B9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Morte Natural do Filho</w:t>
      </w:r>
    </w:p>
    <w:p w:rsidR="006934B9" w:rsidRPr="006E76E1" w:rsidRDefault="006934B9" w:rsidP="006934B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6934B9" w:rsidRPr="006E76E1" w:rsidRDefault="006934B9" w:rsidP="006934B9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Sinistro; </w:t>
      </w:r>
    </w:p>
    <w:p w:rsidR="006934B9" w:rsidRPr="006E76E1" w:rsidRDefault="006934B9" w:rsidP="006934B9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Autorização de Pagamento de Indenização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por meio de crédito, exclusivamente, em conta corrente ou ordem de pagamento, devidamente preenchido, assinado pelo sinistrado, devendo a firma (assinatura) ser reconhecida por semelhança. </w:t>
      </w:r>
    </w:p>
    <w:p w:rsidR="006934B9" w:rsidRPr="006E76E1" w:rsidRDefault="006934B9" w:rsidP="006934B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Óbito do sinistrado (filho do segurado) 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(exceto para as apólices com vínculo empregado x empregador)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Laudo de necropsia (caso tratar-se de morte acidental)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Boletim de ocorrência (caso tratar-se de morte acidental e se houver necessidade)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RG e CPF do sinistrado (filho do segurado)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 simples 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Nascimento do sinistrado (filho do segurado) 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</w:t>
            </w: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(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exceto para as apólices com vínculo empregado x empregador)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RG e CPF do segurado principal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sinistrado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6934B9" w:rsidRPr="006E76E1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Contracheque do Segurado no mês do Evento – Necessário apenas quando o prêmio não estiver pago ou então se houve dúvida quanto ao capital a indenizar </w:t>
            </w:r>
          </w:p>
        </w:tc>
        <w:tc>
          <w:tcPr>
            <w:tcW w:w="1000" w:type="pct"/>
            <w:shd w:val="clear" w:color="auto" w:fill="F1F4F8"/>
            <w:hideMark/>
          </w:tcPr>
          <w:p w:rsidR="006934B9" w:rsidRPr="006E76E1" w:rsidRDefault="006934B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</w:tbl>
    <w:p w:rsidR="00FB3151" w:rsidRDefault="00FB3151"/>
    <w:p w:rsidR="001C7C5B" w:rsidRPr="00462D68" w:rsidRDefault="001C7C5B" w:rsidP="001C7C5B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462D68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Serviço de Assistência Funeral</w:t>
      </w:r>
    </w:p>
    <w:p w:rsidR="001C7C5B" w:rsidRPr="00462D68" w:rsidRDefault="001C7C5B" w:rsidP="001C7C5B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Relação de Documentos para reembolso: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devidamente preenchido e assinado pelo beneficiário ou reclamante; 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da Certidão de Óbito do segurado / sinistrado; 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 e CPF do segurado / sinistrado; 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Nota(s) </w:t>
      </w:r>
      <w:proofErr w:type="gram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Fiscal(</w:t>
      </w:r>
      <w:proofErr w:type="spellStart"/>
      <w:proofErr w:type="gram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Original(</w:t>
      </w:r>
      <w:proofErr w:type="spell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) devidamente quitada(s), sob carimbo nominal a pessoa que arcou com as despesas havidas com funeral. No preenchimento da descrição deverão constar despesas com valor unitário por item e nome da pessoa sepultada. 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lastRenderedPageBreak/>
        <w:t xml:space="preserve">Cópia do RG, CPF e Comprovante de Residência, expedida nos últimos 180 dias, a contar da apresentação da documentação, da pessoa que arcou com as despesas havidas com funeral; </w:t>
      </w:r>
    </w:p>
    <w:p w:rsidR="001C7C5B" w:rsidRPr="00462D68" w:rsidRDefault="001C7C5B" w:rsidP="001C7C5B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Indenização por meio de crédito, exclusivamente, em conta corrente ou ordem de pagamento, devidamente preenchido e assinado pela pessoa que arcou com as despesas havidas com funeral, devendo a firma (assinatura) ser reconhecida.</w:t>
      </w:r>
    </w:p>
    <w:p w:rsidR="001C7C5B" w:rsidRPr="00462D68" w:rsidRDefault="001C7C5B" w:rsidP="001C7C5B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OBS: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Quando se tratar de morte de cônjuge, também enviar a documentação abaixo:</w:t>
      </w:r>
    </w:p>
    <w:p w:rsidR="001C7C5B" w:rsidRDefault="001C7C5B" w:rsidP="001C7C5B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Cópia da Certidão de Casamento atualizada e averbada com o registro do óbito do sinistrado.</w:t>
      </w:r>
    </w:p>
    <w:p w:rsidR="001C7C5B" w:rsidRDefault="001C7C5B">
      <w:bookmarkStart w:id="0" w:name="_GoBack"/>
      <w:bookmarkEnd w:id="0"/>
    </w:p>
    <w:sectPr w:rsidR="001C7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6A5"/>
    <w:multiLevelType w:val="multilevel"/>
    <w:tmpl w:val="17F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13BB2"/>
    <w:multiLevelType w:val="multilevel"/>
    <w:tmpl w:val="C5E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81CE5"/>
    <w:multiLevelType w:val="multilevel"/>
    <w:tmpl w:val="6150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9"/>
    <w:rsid w:val="001C7C5B"/>
    <w:rsid w:val="006934B9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2</cp:revision>
  <dcterms:created xsi:type="dcterms:W3CDTF">2015-05-29T14:36:00Z</dcterms:created>
  <dcterms:modified xsi:type="dcterms:W3CDTF">2015-05-29T14:45:00Z</dcterms:modified>
</cp:coreProperties>
</file>